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Зертханалық жұмыс  №9</w:t>
      </w:r>
    </w:p>
    <w:p>
      <w:pPr>
        <w:spacing w:after="0" w:line="240" w:lineRule="auto"/>
        <w:jc w:val="center"/>
        <w:rPr>
          <w:rFonts w:ascii="Times New Roman" w:hAnsi="Times New Roman" w:cs="Times New Roman"/>
          <w:sz w:val="28"/>
          <w:szCs w:val="28"/>
          <w:lang w:val="kk-KZ"/>
        </w:rPr>
      </w:pPr>
    </w:p>
    <w:p>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Жалпы географиялық карталар</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Жұмыстың мақсаты: Жалпыгеографиялық карталардың мазмұнын талдау.</w:t>
      </w:r>
    </w:p>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Тапсырма: атластағы жалпыгеографиялық картаның талдауын жасап баға беру.</w:t>
      </w:r>
    </w:p>
    <w:p>
      <w:pPr>
        <w:spacing w:after="0" w:line="240" w:lineRule="auto"/>
        <w:jc w:val="both"/>
        <w:rPr>
          <w:rFonts w:ascii="Times New Roman" w:hAnsi="Times New Roman" w:cs="Times New Roman"/>
          <w:sz w:val="28"/>
          <w:szCs w:val="28"/>
          <w:lang w:val="kk-KZ"/>
        </w:rPr>
      </w:pPr>
    </w:p>
    <w:p>
      <w:pPr>
        <w:tabs>
          <w:tab w:val="left" w:pos="499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Жұмысты орындау тәртібі:</w:t>
      </w:r>
      <w:r>
        <w:rPr>
          <w:rFonts w:ascii="Times New Roman" w:hAnsi="Times New Roman" w:cs="Times New Roman"/>
          <w:sz w:val="28"/>
          <w:szCs w:val="28"/>
          <w:lang w:val="kk-KZ"/>
        </w:rPr>
        <w:tab/>
      </w:r>
    </w:p>
    <w:p>
      <w:pPr>
        <w:tabs>
          <w:tab w:val="left" w:pos="4995"/>
        </w:tabs>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 Жалпы мәліметтер және математикалық негіз:</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Картаның атауы, қолдануы, қандай атласта орналасқан.</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Картаның негізгі масштабы қанша?</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Қандай проекцияда орналасқан?</w:t>
      </w: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Бұрмалану көрсеткіштерін анықтау.</w:t>
      </w:r>
    </w:p>
    <w:p>
      <w:pPr>
        <w:spacing w:after="0" w:line="240" w:lineRule="auto"/>
        <w:jc w:val="both"/>
        <w:rPr>
          <w:rFonts w:ascii="Times New Roman" w:hAnsi="Times New Roman" w:cs="Times New Roman"/>
          <w:sz w:val="28"/>
          <w:szCs w:val="28"/>
          <w:lang w:val="kk-KZ"/>
        </w:rPr>
      </w:pPr>
    </w:p>
    <w:p>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ІІ. Мазмұнның элементтері:</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Су айдандары  қалай бейнеленген?</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Жер бедері қалай бейнеленген?</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Грунттар және өсімдіктер қандай тәсілмен бейнеленген?</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Елді мекендер қалай бейнеленген?</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Байланыс жүйелері қалай бейнеленген?</w:t>
      </w:r>
    </w:p>
    <w:p>
      <w:pPr>
        <w:pStyle w:val="6"/>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Қандай саясат-әкімшілік бірліктер көрсетілген?</w:t>
      </w:r>
    </w:p>
    <w:p>
      <w:pPr>
        <w:pStyle w:val="6"/>
        <w:spacing w:after="0" w:line="240" w:lineRule="auto"/>
        <w:jc w:val="both"/>
        <w:rPr>
          <w:rFonts w:ascii="Times New Roman" w:hAnsi="Times New Roman" w:cs="Times New Roman"/>
          <w:sz w:val="28"/>
          <w:szCs w:val="28"/>
          <w:lang w:val="kk-KZ"/>
        </w:rPr>
      </w:pPr>
    </w:p>
    <w:p>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ІІІ. Картаны бейнелеу негіздері.</w:t>
      </w:r>
    </w:p>
    <w:p>
      <w:pPr>
        <w:pStyle w:val="6"/>
        <w:numPr>
          <w:ilvl w:val="0"/>
          <w:numId w:val="2"/>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Неше түсті?</w:t>
      </w:r>
    </w:p>
    <w:p>
      <w:pPr>
        <w:pStyle w:val="6"/>
        <w:numPr>
          <w:ilvl w:val="0"/>
          <w:numId w:val="2"/>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Қандай шрифтер түрлері қолданылған?</w:t>
      </w:r>
    </w:p>
    <w:p>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ІV. Картаны жабдықтандыру элементтерінің ерекшілігі?</w:t>
      </w:r>
    </w:p>
    <w:p>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V. Картаның компансовкасы қандай?</w:t>
      </w:r>
    </w:p>
    <w:p>
      <w:pPr>
        <w:tabs>
          <w:tab w:val="left" w:pos="945"/>
        </w:tabs>
        <w:contextualSpacing/>
        <w:rPr>
          <w:rFonts w:ascii="Times New Roman" w:hAnsi="Times New Roman" w:cs="Times New Roman"/>
          <w:sz w:val="28"/>
          <w:szCs w:val="28"/>
          <w:lang w:val="kk-KZ"/>
        </w:rPr>
      </w:pPr>
      <w:r>
        <w:rPr>
          <w:rFonts w:ascii="Times New Roman" w:hAnsi="Times New Roman" w:cs="Times New Roman"/>
          <w:sz w:val="28"/>
          <w:szCs w:val="28"/>
          <w:lang w:val="kk-KZ"/>
        </w:rPr>
        <w:t>VІ. Картаны талдау бағалаумен анықталады:</w:t>
      </w:r>
    </w:p>
    <w:p>
      <w:pPr>
        <w:pStyle w:val="6"/>
        <w:numPr>
          <w:ilvl w:val="0"/>
          <w:numId w:val="3"/>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Картада барлық объектілірдің қасиеттері бейнелеу;</w:t>
      </w:r>
    </w:p>
    <w:p>
      <w:pPr>
        <w:pStyle w:val="6"/>
        <w:numPr>
          <w:ilvl w:val="0"/>
          <w:numId w:val="3"/>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Картографиялық тәсілдердің қолдануы қаншалықты негізделген;</w:t>
      </w:r>
    </w:p>
    <w:p>
      <w:pPr>
        <w:pStyle w:val="6"/>
        <w:numPr>
          <w:ilvl w:val="0"/>
          <w:numId w:val="3"/>
        </w:numPr>
        <w:tabs>
          <w:tab w:val="left" w:pos="945"/>
        </w:tabs>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Аумақтың ерекшеліктері қаншалықты дәл көрсетілген.</w:t>
      </w:r>
    </w:p>
    <w:p>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Мазмұнның элементтерінің анық бейнеленуі бойынша картаға баға беріледі. Картаның мазмұны және хаттауы қолдануына қаншалықты сәйкес?</w:t>
      </w:r>
    </w:p>
    <w:p>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pPr>
        <w:tabs>
          <w:tab w:val="left" w:pos="945"/>
        </w:tabs>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Тапсырма жауабы:</w:t>
      </w:r>
    </w:p>
    <w:p>
      <w:pPr>
        <w:shd w:val="clear" w:color="auto" w:fill="FFFFFF"/>
        <w:spacing w:after="0" w:line="240" w:lineRule="auto"/>
        <w:jc w:val="both"/>
        <w:rPr>
          <w:rFonts w:ascii="Times New Roman" w:hAnsi="Times New Roman" w:eastAsia="Times New Roman" w:cs="Times New Roman"/>
          <w:color w:val="000000"/>
          <w:sz w:val="28"/>
          <w:szCs w:val="28"/>
          <w:shd w:val="clear" w:color="auto" w:fill="FFFFFF"/>
          <w:lang w:val="kk-KZ" w:eastAsia="ru-RU"/>
        </w:rPr>
      </w:pPr>
      <w:r>
        <w:rPr>
          <w:rFonts w:ascii="Times New Roman" w:hAnsi="Times New Roman" w:eastAsia="Times New Roman" w:cs="Times New Roman"/>
          <w:color w:val="000000"/>
          <w:sz w:val="27"/>
          <w:szCs w:val="27"/>
          <w:lang w:val="kk-KZ" w:eastAsia="ru-RU"/>
        </w:rPr>
        <w:t xml:space="preserve">        </w:t>
      </w:r>
      <w:r>
        <w:rPr>
          <w:rFonts w:ascii="Times New Roman" w:hAnsi="Times New Roman" w:eastAsia="Times New Roman" w:cs="Times New Roman"/>
          <w:color w:val="000000"/>
          <w:sz w:val="27"/>
          <w:szCs w:val="27"/>
          <w:shd w:val="clear" w:color="auto" w:fill="FFFFFF"/>
          <w:lang w:val="kk-KZ" w:eastAsia="ru-RU"/>
        </w:rPr>
        <w:t xml:space="preserve"> Карта деп белгілі бір математикалық ережелермен жер бетінің жазықта кішірейтіліп, жинақтап бейнеленуін айтады, онда географиялық нысандар шартты белгілер арқылы көрсетіледі. Картада жер шарының, күн жүйесіндегі басқа ғаламшарлардың, аспан </w:t>
      </w:r>
      <w:r>
        <w:rPr>
          <w:rFonts w:ascii="Times New Roman" w:hAnsi="Times New Roman" w:eastAsia="Times New Roman" w:cs="Times New Roman"/>
          <w:color w:val="000000"/>
          <w:sz w:val="28"/>
          <w:szCs w:val="28"/>
          <w:shd w:val="clear" w:color="auto" w:fill="FFFFFF"/>
          <w:lang w:val="kk-KZ" w:eastAsia="ru-RU"/>
        </w:rPr>
        <w:t>денелерінің және т.б. кішірейтіліп, жинақталып шартты белгілермен белгіленген.</w:t>
      </w:r>
    </w:p>
    <w:p>
      <w:pPr>
        <w:shd w:val="clear" w:color="auto" w:fill="FFFFFF"/>
        <w:spacing w:after="0" w:line="240" w:lineRule="auto"/>
        <w:jc w:val="both"/>
        <w:rPr>
          <w:rFonts w:ascii="Times New Roman" w:hAnsi="Times New Roman" w:eastAsia="Times New Roman" w:cs="Times New Roman"/>
          <w:color w:val="000000"/>
          <w:sz w:val="28"/>
          <w:szCs w:val="28"/>
          <w:shd w:val="clear" w:color="auto" w:fill="FFFFFF"/>
          <w:lang w:val="kk-KZ" w:eastAsia="ru-RU"/>
        </w:rPr>
      </w:pPr>
      <w:r>
        <w:rPr>
          <w:rFonts w:ascii="Times New Roman" w:hAnsi="Times New Roman" w:eastAsia="Times New Roman" w:cs="Times New Roman"/>
          <w:color w:val="000000"/>
          <w:sz w:val="28"/>
          <w:szCs w:val="28"/>
          <w:shd w:val="clear" w:color="auto" w:fill="FFFFFF"/>
          <w:lang w:val="kk-KZ" w:eastAsia="ru-RU"/>
        </w:rPr>
        <w:t xml:space="preserve">         Карталар мазмұнына қарай 2 түрге бөлінеді: жалпы географиялық және тақырыптық карта. Жалпы географиялық карта – жер бетінің бедері кескінделен карта. Онда жер бетіндегі барлық нысандар бейнеленеді.        Топографиялық карта жалпы географиялық картаға жатады. Мынадай масштабтан 1:1000 000-нан 1:10 000-ға дейін құралған карталар топографиялық деп аталады.  Ең алғашқы топографиялық карталар (грекше topos – орын) жер бетінің нақты бір орнын (нүктесін) көрсетіп, ірі масштабта сол аумақтың шекарасын толық суреттеп берген. </w:t>
      </w:r>
    </w:p>
    <w:p>
      <w:pPr>
        <w:shd w:val="clear" w:color="auto" w:fill="FFFFFF"/>
        <w:spacing w:after="0" w:line="240" w:lineRule="auto"/>
        <w:jc w:val="both"/>
        <w:rPr>
          <w:rFonts w:ascii="Times New Roman" w:hAnsi="Times New Roman" w:eastAsia="Times New Roman" w:cs="Times New Roman"/>
          <w:color w:val="000000"/>
          <w:sz w:val="28"/>
          <w:szCs w:val="28"/>
          <w:shd w:val="clear" w:color="auto" w:fill="FFFFFF"/>
          <w:lang w:val="kk-KZ" w:eastAsia="ru-RU"/>
        </w:rPr>
      </w:pPr>
      <w:r>
        <w:rPr>
          <w:rFonts w:ascii="Times New Roman" w:hAnsi="Times New Roman" w:eastAsia="Times New Roman" w:cs="Times New Roman"/>
          <w:color w:val="000000"/>
          <w:sz w:val="28"/>
          <w:szCs w:val="28"/>
          <w:shd w:val="clear" w:color="auto" w:fill="FFFFFF"/>
          <w:lang w:val="kk-KZ" w:eastAsia="ru-RU"/>
        </w:rPr>
        <w:t xml:space="preserve">      Топографиялық карталардың негізгі ерекшеліктері: - координаталар мен шартты белгілердің бірыңғай жүйесінде жасалуы; - жергілікті жердің қазіргі таңдағы жағдайын көрсетеді, картаның масштабына сәйкес геометриялық дәлдікті сақтайды; - пайдаланушылар үшін ыңғайлы, жергілікті жердің бағыт-бағдарын жылдам анықтауға мүмкіндік береді;</w:t>
      </w:r>
    </w:p>
    <w:p>
      <w:pPr>
        <w:shd w:val="clear" w:color="auto" w:fill="FFFFFF"/>
        <w:spacing w:after="0" w:line="240" w:lineRule="auto"/>
        <w:jc w:val="both"/>
        <w:rPr>
          <w:rFonts w:ascii="Times New Roman" w:hAnsi="Times New Roman" w:eastAsia="Times New Roman" w:cs="Times New Roman"/>
          <w:color w:val="000000"/>
          <w:sz w:val="28"/>
          <w:szCs w:val="28"/>
          <w:shd w:val="clear" w:color="auto" w:fill="FFFFFF"/>
          <w:lang w:val="kk-KZ" w:eastAsia="ru-RU"/>
        </w:rPr>
      </w:pPr>
      <w:r>
        <w:rPr>
          <w:rFonts w:ascii="Times New Roman" w:hAnsi="Times New Roman" w:eastAsia="Times New Roman" w:cs="Times New Roman"/>
          <w:color w:val="000000"/>
          <w:sz w:val="28"/>
          <w:szCs w:val="28"/>
          <w:shd w:val="clear" w:color="auto" w:fill="FFFFFF"/>
          <w:lang w:val="kk-KZ" w:eastAsia="ru-RU"/>
        </w:rPr>
        <w:t xml:space="preserve">      Топографиялық карталардың негізгі функциялары:     Анықтама – аумақ туралы географиялық мәліметтерді алуға, нысандардың орнын, олардың саны мен сапасы жайлы толық мағлұмат алуға мүмкіндік береді;     Математикалық – географиялық координаттарын жоғары дәлдікпен есептеуге, жергілікті жердегі нүктелердің сипаттама беруге, ұзындықтарды өлшеуге, нысандардың ауданын және басқа да өлшеулер жүргізуге болады;     Технологиялық – негізі ретінде пайдаланып, қосымша материалдарды орналастыру.</w:t>
      </w:r>
    </w:p>
    <w:p>
      <w:pPr>
        <w:shd w:val="clear" w:color="auto" w:fill="FFFFFF"/>
        <w:spacing w:after="0" w:line="240" w:lineRule="auto"/>
        <w:jc w:val="both"/>
        <w:rPr>
          <w:rFonts w:ascii="Times New Roman" w:hAnsi="Times New Roman" w:eastAsia="Times New Roman" w:cs="Times New Roman"/>
          <w:color w:val="000000"/>
          <w:sz w:val="28"/>
          <w:szCs w:val="28"/>
          <w:lang w:val="kk-KZ" w:eastAsia="ru-RU"/>
        </w:rPr>
      </w:pPr>
      <w:r>
        <w:rPr>
          <w:rFonts w:ascii="Times New Roman" w:hAnsi="Times New Roman" w:eastAsia="Times New Roman" w:cs="Times New Roman"/>
          <w:color w:val="000000"/>
          <w:sz w:val="28"/>
          <w:szCs w:val="28"/>
          <w:shd w:val="clear" w:color="auto" w:fill="FFFFFF"/>
          <w:lang w:val="kk-KZ" w:eastAsia="ru-RU"/>
        </w:rPr>
        <w:t xml:space="preserve">     Топографиялық карталарды негізгі үлгі ретінде әртүрлі зерттеулік және өндірістік жұмыстарды жүргізу үшін пайдаланады.  Картадағы гидрогеографияның элементтеріне өзендер, көлдер, каналдар, суқоймалар, бұлақтар және басқа да су акваториясын бейнелейтін нысандар жатады. Топографиялық карталардағы шартты белгілер шельфтік аумақтағы карталармен келісілген.     Жағалық сызықтар тұрақты, анықталған және тұрақсыз, анықталмаған деп жіктеледі.Топографиялық карталар өзен жүйесінің, арналарының үйлесімдік ерекшеліктерін, жайылманың, жағаларының үлгісін және сипаттамасын береді. </w:t>
      </w:r>
      <w:r>
        <w:rPr>
          <w:rFonts w:ascii="Times New Roman" w:hAnsi="Times New Roman" w:eastAsia="Times New Roman" w:cs="Times New Roman"/>
          <w:color w:val="000000"/>
          <w:sz w:val="28"/>
          <w:szCs w:val="28"/>
          <w:lang w:val="kk-KZ" w:eastAsia="ru-RU"/>
        </w:rPr>
        <w:t xml:space="preserve">     </w:t>
      </w:r>
      <w:r>
        <w:rPr>
          <w:rFonts w:ascii="Times New Roman" w:hAnsi="Times New Roman" w:eastAsia="Times New Roman" w:cs="Times New Roman"/>
          <w:color w:val="000000"/>
          <w:sz w:val="28"/>
          <w:szCs w:val="28"/>
          <w:shd w:val="clear" w:color="auto" w:fill="FFFFFF"/>
          <w:lang w:val="kk-KZ" w:eastAsia="ru-RU"/>
        </w:rPr>
        <w:t>Ірі өзендердің шартты белгілері сапалық және сандық көрсеткіштермен беріледі – ағыстың жыламдығы мен бағыты, тереңдігі мен ені, арнадағы топырақ, су деңгейі, өткелдің бар болуы (паромдар, көпірлер, өткел) сарқырама мен табалдырықтар. Егер өзеннің атауы бас әріптермен жазылса, онда осы учаскеде кеме жүзеді.Кеуіп жатқан өзендер және өзендердің аумағы сызықтық пунктирмен, жер асты өзендердің аумағы нүктелі пунктирмен беріледі.</w:t>
      </w:r>
      <w:r>
        <w:rPr>
          <w:rFonts w:ascii="Times New Roman" w:hAnsi="Times New Roman" w:eastAsia="Times New Roman" w:cs="Times New Roman"/>
          <w:color w:val="000000"/>
          <w:sz w:val="28"/>
          <w:szCs w:val="28"/>
          <w:lang w:val="kk-KZ" w:eastAsia="ru-RU"/>
        </w:rPr>
        <w:br w:type="textWrapping"/>
      </w:r>
      <w:r>
        <w:rPr>
          <w:rFonts w:ascii="Times New Roman" w:hAnsi="Times New Roman" w:eastAsia="Times New Roman" w:cs="Times New Roman"/>
          <w:color w:val="000000"/>
          <w:sz w:val="28"/>
          <w:szCs w:val="28"/>
          <w:shd w:val="clear" w:color="auto" w:fill="FFFFFF"/>
          <w:lang w:val="kk-KZ" w:eastAsia="ru-RU"/>
        </w:rPr>
        <w:t xml:space="preserve">     Каналдардың шартты белгілері түзу сызықтар және карта масштабында каналдың енін көрсететін екі параллельді сызықтар беріледі. </w:t>
      </w:r>
      <w:r>
        <w:rPr>
          <w:rFonts w:ascii="Times New Roman" w:hAnsi="Times New Roman" w:eastAsia="Times New Roman" w:cs="Times New Roman"/>
          <w:color w:val="000000"/>
          <w:sz w:val="28"/>
          <w:szCs w:val="28"/>
          <w:lang w:val="kk-KZ" w:eastAsia="ru-RU"/>
        </w:rPr>
        <w:br w:type="textWrapping"/>
      </w:r>
      <w:r>
        <w:rPr>
          <w:rFonts w:ascii="Times New Roman" w:hAnsi="Times New Roman" w:eastAsia="Times New Roman" w:cs="Times New Roman"/>
          <w:color w:val="000000"/>
          <w:sz w:val="28"/>
          <w:szCs w:val="28"/>
          <w:lang w:val="kk-KZ" w:eastAsia="ru-RU"/>
        </w:rPr>
        <w:t xml:space="preserve">     </w:t>
      </w:r>
      <w:r>
        <w:rPr>
          <w:rFonts w:ascii="Times New Roman" w:hAnsi="Times New Roman" w:eastAsia="Times New Roman" w:cs="Times New Roman"/>
          <w:color w:val="000000"/>
          <w:sz w:val="28"/>
          <w:szCs w:val="28"/>
          <w:shd w:val="clear" w:color="auto" w:fill="FFFFFF"/>
          <w:lang w:val="kk-KZ" w:eastAsia="ru-RU"/>
        </w:rPr>
        <w:t>Карталарда теңіздердің және оның бөліктерінің, көлдердің, суқоймаларының, канал, құдық, бұлақ, соынмен қатар жағалаулық сызықтағы объектілер атауы жазылады. </w:t>
      </w:r>
    </w:p>
    <w:p>
      <w:pPr>
        <w:shd w:val="clear" w:color="auto" w:fill="FFFFFF"/>
        <w:spacing w:after="0" w:line="240" w:lineRule="auto"/>
        <w:contextualSpacing/>
        <w:jc w:val="both"/>
        <w:rPr>
          <w:rFonts w:ascii="Times New Roman" w:hAnsi="Times New Roman" w:eastAsia="Times New Roman" w:cs="Times New Roman"/>
          <w:color w:val="000000"/>
          <w:sz w:val="28"/>
          <w:szCs w:val="28"/>
          <w:lang w:val="kk-KZ" w:eastAsia="ru-RU"/>
        </w:rPr>
      </w:pPr>
      <w:r>
        <w:rPr>
          <w:rFonts w:ascii="Times New Roman" w:hAnsi="Times New Roman" w:eastAsia="Times New Roman" w:cs="Times New Roman"/>
          <w:b/>
          <w:bCs/>
          <w:color w:val="000000"/>
          <w:sz w:val="28"/>
          <w:szCs w:val="28"/>
          <w:shd w:val="clear" w:color="auto" w:fill="FFFFFF"/>
          <w:lang w:val="kk-KZ" w:eastAsia="ru-RU"/>
        </w:rPr>
        <w:t xml:space="preserve">       </w:t>
      </w:r>
      <w:r>
        <w:rPr>
          <w:rFonts w:ascii="Times New Roman" w:hAnsi="Times New Roman" w:eastAsia="Times New Roman" w:cs="Times New Roman"/>
          <w:color w:val="000000"/>
          <w:sz w:val="28"/>
          <w:szCs w:val="28"/>
          <w:shd w:val="clear" w:color="auto" w:fill="FFFFFF"/>
          <w:lang w:val="kk-KZ" w:eastAsia="ru-RU"/>
        </w:rPr>
        <w:t xml:space="preserve"> Ірі масштабты топографиялық карталарда барлық елді мекендер мен бөлек орналасқан құрылыстар көрсетіледі.  Елді мекендер келесідей белгілеріне байланысты бөлінеді: - тұрғындарының саны (шрифттің биіктігі) - елді мекен түрі (жалқы атауларды жазуға қолданылатын шрифт түрі ) - саяси-әкімшілік маңызы          Ірі масштабты карталарда елді мекендердің бөліктерін жасыл желектердің, көліктердің аумағында, құрылыс жүргізіліп жатқан жерлерде көрсетеді. </w:t>
      </w:r>
      <w:r>
        <w:rPr>
          <w:rFonts w:ascii="Times New Roman" w:hAnsi="Times New Roman" w:eastAsia="Times New Roman" w:cs="Times New Roman"/>
          <w:color w:val="000000"/>
          <w:sz w:val="28"/>
          <w:szCs w:val="28"/>
          <w:lang w:val="kk-KZ" w:eastAsia="ru-RU"/>
        </w:rPr>
        <w:t xml:space="preserve">        </w:t>
      </w:r>
      <w:r>
        <w:rPr>
          <w:rFonts w:ascii="Times New Roman" w:hAnsi="Times New Roman" w:eastAsia="Times New Roman" w:cs="Times New Roman"/>
          <w:color w:val="000000"/>
          <w:sz w:val="28"/>
          <w:szCs w:val="28"/>
          <w:shd w:val="clear" w:color="auto" w:fill="FFFFFF"/>
          <w:lang w:val="kk-KZ" w:eastAsia="ru-RU"/>
        </w:rPr>
        <w:t>Ірі масштабты карталарда барлық өнеркәсіптік, ауылшаруашылық кәсіпорындары, қоғамдық-мәдени нысандар, діни-мәдени құрылыстар (мешіт, шіркеулер) көрсетіледі. </w:t>
      </w:r>
      <w:r>
        <w:rPr>
          <w:rFonts w:ascii="Times New Roman" w:hAnsi="Times New Roman" w:eastAsia="Times New Roman" w:cs="Times New Roman"/>
          <w:b/>
          <w:bCs/>
          <w:color w:val="000000"/>
          <w:sz w:val="28"/>
          <w:szCs w:val="28"/>
          <w:shd w:val="clear" w:color="auto" w:fill="FFFFFF"/>
          <w:lang w:val="kk-KZ" w:eastAsia="ru-RU"/>
        </w:rPr>
        <w:t xml:space="preserve"> Елді мекендердің атауларының жазылуы</w:t>
      </w:r>
    </w:p>
    <w:tbl>
      <w:tblPr>
        <w:tblStyle w:val="3"/>
        <w:tblW w:w="9735" w:type="dxa"/>
        <w:tblCellSpacing w:w="0" w:type="dxa"/>
        <w:tblInd w:w="720" w:type="dxa"/>
        <w:tblLayout w:type="autofit"/>
        <w:tblCellMar>
          <w:top w:w="105" w:type="dxa"/>
          <w:left w:w="105" w:type="dxa"/>
          <w:bottom w:w="105" w:type="dxa"/>
          <w:right w:w="105" w:type="dxa"/>
        </w:tblCellMar>
      </w:tblPr>
      <w:tblGrid>
        <w:gridCol w:w="4629"/>
        <w:gridCol w:w="5106"/>
      </w:tblGrid>
      <w:tr>
        <w:tblPrEx>
          <w:tblCellMar>
            <w:top w:w="105" w:type="dxa"/>
            <w:left w:w="105" w:type="dxa"/>
            <w:bottom w:w="105" w:type="dxa"/>
            <w:right w:w="105" w:type="dxa"/>
          </w:tblCellMar>
        </w:tblPrEx>
        <w:trPr>
          <w:tblCellSpacing w:w="0" w:type="dxa"/>
        </w:trPr>
        <w:tc>
          <w:tcPr>
            <w:tcW w:w="4515" w:type="dxa"/>
          </w:tcPr>
          <w:p>
            <w:pPr>
              <w:spacing w:after="0" w:line="240" w:lineRule="auto"/>
              <w:contextualSpacing/>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val="kk-KZ" w:eastAsia="ru-RU"/>
              </w:rPr>
              <w:br w:type="textWrapping"/>
            </w:r>
            <w:r>
              <w:rPr>
                <w:rFonts w:ascii="Times New Roman" w:hAnsi="Times New Roman" w:eastAsia="Times New Roman" w:cs="Times New Roman"/>
                <w:b/>
                <w:bCs/>
                <w:sz w:val="28"/>
                <w:szCs w:val="28"/>
                <w:lang w:eastAsia="ru-RU"/>
              </w:rPr>
              <w:t>Қала</w:t>
            </w:r>
          </w:p>
        </w:tc>
        <w:tc>
          <w:tcPr>
            <w:tcW w:w="4770" w:type="dxa"/>
          </w:tcPr>
          <w:p>
            <w:pPr>
              <w:spacing w:after="0" w:line="240" w:lineRule="auto"/>
              <w:contextualSpacing/>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b/>
                <w:bCs/>
                <w:sz w:val="28"/>
                <w:szCs w:val="28"/>
                <w:lang w:eastAsia="ru-RU"/>
              </w:rPr>
              <w:t>М</w:t>
            </w:r>
            <w:bookmarkStart w:id="0" w:name="_GoBack"/>
            <w:r>
              <w:rPr>
                <w:rFonts w:ascii="Times New Roman" w:hAnsi="Times New Roman" w:eastAsia="Times New Roman" w:cs="Times New Roman"/>
                <w:b/>
                <w:bCs/>
                <w:sz w:val="28"/>
                <w:szCs w:val="28"/>
                <w:lang w:eastAsia="ru-RU"/>
              </w:rPr>
              <w:t>а</w:t>
            </w:r>
            <w:bookmarkEnd w:id="0"/>
            <w:r>
              <w:rPr>
                <w:rFonts w:ascii="Times New Roman" w:hAnsi="Times New Roman" w:eastAsia="Times New Roman" w:cs="Times New Roman"/>
                <w:b/>
                <w:bCs/>
                <w:sz w:val="28"/>
                <w:szCs w:val="28"/>
                <w:lang w:eastAsia="ru-RU"/>
              </w:rPr>
              <w:t>змұны</w:t>
            </w:r>
          </w:p>
        </w:tc>
      </w:tr>
      <w:tr>
        <w:tblPrEx>
          <w:tblCellMar>
            <w:top w:w="105" w:type="dxa"/>
            <w:left w:w="105" w:type="dxa"/>
            <w:bottom w:w="105" w:type="dxa"/>
            <w:right w:w="105" w:type="dxa"/>
          </w:tblCellMar>
        </w:tblPrEx>
        <w:trPr>
          <w:tblCellSpacing w:w="0" w:type="dxa"/>
        </w:trPr>
        <w:tc>
          <w:tcPr>
            <w:tcW w:w="4515" w:type="dxa"/>
          </w:tcPr>
          <w:p>
            <w:pPr>
              <w:spacing w:after="0" w:line="240" w:lineRule="auto"/>
              <w:contextualSpacing/>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МӘСКЕУ</w:t>
            </w:r>
          </w:p>
        </w:tc>
        <w:tc>
          <w:tcPr>
            <w:tcW w:w="4770" w:type="dxa"/>
          </w:tcPr>
          <w:p>
            <w:pPr>
              <w:spacing w:after="0" w:line="240" w:lineRule="auto"/>
              <w:contextualSpacing/>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ТМД-ның астанасы. Қала тұрғыны 1000000 жуық.</w:t>
            </w:r>
          </w:p>
        </w:tc>
      </w:tr>
      <w:tr>
        <w:tblPrEx>
          <w:tblCellMar>
            <w:top w:w="105" w:type="dxa"/>
            <w:left w:w="105" w:type="dxa"/>
            <w:bottom w:w="105" w:type="dxa"/>
            <w:right w:w="105" w:type="dxa"/>
          </w:tblCellMar>
        </w:tblPrEx>
        <w:trPr>
          <w:tblCellSpacing w:w="0" w:type="dxa"/>
        </w:trPr>
        <w:tc>
          <w:tcPr>
            <w:tcW w:w="9495" w:type="dxa"/>
            <w:gridSpan w:val="2"/>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Өнеркәсіптік кәсіпорындар, кемежай, теміржол станциялары, т.б</w:t>
            </w:r>
          </w:p>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 бар кенттер (село)</w:t>
            </w:r>
          </w:p>
        </w:tc>
      </w:tr>
      <w:tr>
        <w:tblPrEx>
          <w:tblCellMar>
            <w:top w:w="105" w:type="dxa"/>
            <w:left w:w="105" w:type="dxa"/>
            <w:bottom w:w="105" w:type="dxa"/>
            <w:right w:w="105" w:type="dxa"/>
          </w:tblCellMar>
        </w:tblPrEx>
        <w:trPr>
          <w:tblCellSpacing w:w="0" w:type="dxa"/>
        </w:trPr>
        <w:tc>
          <w:tcPr>
            <w:tcW w:w="4515"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Майский</w:t>
            </w:r>
          </w:p>
        </w:tc>
        <w:tc>
          <w:tcPr>
            <w:tcW w:w="4770"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1 000 адамнан асады </w:t>
            </w:r>
          </w:p>
        </w:tc>
      </w:tr>
      <w:tr>
        <w:tblPrEx>
          <w:tblCellMar>
            <w:top w:w="105" w:type="dxa"/>
            <w:left w:w="105" w:type="dxa"/>
            <w:bottom w:w="105" w:type="dxa"/>
            <w:right w:w="105" w:type="dxa"/>
          </w:tblCellMar>
        </w:tblPrEx>
        <w:trPr>
          <w:tblCellSpacing w:w="0" w:type="dxa"/>
        </w:trPr>
        <w:tc>
          <w:tcPr>
            <w:tcW w:w="4515"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Артенмший</w:t>
            </w:r>
          </w:p>
        </w:tc>
        <w:tc>
          <w:tcPr>
            <w:tcW w:w="4770"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100 - 1000 тұрғын</w:t>
            </w:r>
          </w:p>
        </w:tc>
      </w:tr>
      <w:tr>
        <w:tblPrEx>
          <w:tblCellMar>
            <w:top w:w="105" w:type="dxa"/>
            <w:left w:w="105" w:type="dxa"/>
            <w:bottom w:w="105" w:type="dxa"/>
            <w:right w:w="105" w:type="dxa"/>
          </w:tblCellMar>
        </w:tblPrEx>
        <w:trPr>
          <w:trHeight w:val="20" w:hRule="atLeast"/>
          <w:tblCellSpacing w:w="0" w:type="dxa"/>
        </w:trPr>
        <w:tc>
          <w:tcPr>
            <w:tcW w:w="4515"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Рудничный</w:t>
            </w:r>
          </w:p>
        </w:tc>
        <w:tc>
          <w:tcPr>
            <w:tcW w:w="4770" w:type="dxa"/>
            <w:vAlign w:val="center"/>
          </w:tcPr>
          <w:p>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br w:type="textWrapping"/>
            </w:r>
            <w:r>
              <w:rPr>
                <w:rFonts w:ascii="Times New Roman" w:hAnsi="Times New Roman" w:eastAsia="Times New Roman" w:cs="Times New Roman"/>
                <w:sz w:val="28"/>
                <w:szCs w:val="28"/>
                <w:lang w:eastAsia="ru-RU"/>
              </w:rPr>
              <w:t>100 тұрғыннан аспайды</w:t>
            </w:r>
          </w:p>
        </w:tc>
      </w:tr>
    </w:tbl>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mbria Math">
    <w:panose1 w:val="02040503050406030204"/>
    <w:charset w:val="CC"/>
    <w:family w:val="roman"/>
    <w:pitch w:val="default"/>
    <w:sig w:usb0="E00006FF" w:usb1="420024FF" w:usb2="02000000" w:usb3="00000000" w:csb0="2000019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BD4F7B"/>
    <w:multiLevelType w:val="multilevel"/>
    <w:tmpl w:val="40BD4F7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695E08C0"/>
    <w:multiLevelType w:val="multilevel"/>
    <w:tmpl w:val="695E08C0"/>
    <w:lvl w:ilvl="0" w:tentative="0">
      <w:start w:val="5"/>
      <w:numFmt w:val="bullet"/>
      <w:lvlText w:val="-"/>
      <w:lvlJc w:val="left"/>
      <w:pPr>
        <w:ind w:left="720" w:hanging="360"/>
      </w:pPr>
      <w:rPr>
        <w:rFonts w:hint="default" w:ascii="Times New Roman" w:hAnsi="Times New Roman" w:cs="Times New Roman" w:eastAsiaTheme="minorHAns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759D5BB5"/>
    <w:multiLevelType w:val="multilevel"/>
    <w:tmpl w:val="759D5BB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191"/>
    <w:rsid w:val="30295ABD"/>
    <w:rsid w:val="5AB44D0E"/>
    <w:rsid w:val="65023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character" w:customStyle="1" w:styleId="5">
    <w:name w:val="apple-converted-space"/>
    <w:basedOn w:val="2"/>
    <w:qFormat/>
    <w:uiPriority w:val="0"/>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2022-10-10T09:55:27Z</dcterms:created>
  <dc:creator>САКОШ</dc:creator>
  <cp:lastModifiedBy>САКОШ</cp:lastModifiedBy>
  <dcterms:modified xsi:type="dcterms:W3CDTF">2022-10-10T09:58:50Z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1049-11.2.0.11341</vt:lpwstr>
  </property>
  <property fmtid="{D5CDD505-2E9C-101B-9397-08002B2CF9AE}" pid="3" name="ICV">
    <vt:lpwstr>685EFA4363134FBBB508755A85B1D727</vt:lpwstr>
  </property>
</Properties>
</file>